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363" w:rsidRPr="009733CA" w:rsidRDefault="00677363" w:rsidP="009733CA">
      <w:pPr>
        <w:pStyle w:val="a3"/>
        <w:widowControl/>
        <w:adjustRightInd w:val="0"/>
        <w:snapToGrid w:val="0"/>
        <w:spacing w:beforeLines="100" w:before="312" w:beforeAutospacing="0" w:afterLines="100" w:after="312" w:afterAutospacing="0" w:line="500" w:lineRule="exact"/>
        <w:jc w:val="center"/>
        <w:rPr>
          <w:rFonts w:ascii="微软雅黑" w:eastAsia="微软雅黑" w:hAnsi="微软雅黑" w:cs="微软雅黑" w:hint="eastAsia"/>
          <w:b/>
          <w:sz w:val="32"/>
          <w:szCs w:val="32"/>
        </w:rPr>
      </w:pPr>
      <w:r w:rsidRPr="00677363">
        <w:rPr>
          <w:rFonts w:ascii="微软雅黑" w:eastAsia="微软雅黑" w:hAnsi="微软雅黑" w:cs="微软雅黑"/>
          <w:b/>
          <w:sz w:val="32"/>
          <w:szCs w:val="32"/>
        </w:rPr>
        <w:t>2017国泰安CSMAR“数据筑梦之旅”全国</w:t>
      </w:r>
      <w:proofErr w:type="gramStart"/>
      <w:r w:rsidRPr="00677363">
        <w:rPr>
          <w:rFonts w:ascii="微软雅黑" w:eastAsia="微软雅黑" w:hAnsi="微软雅黑" w:cs="微软雅黑"/>
          <w:b/>
          <w:sz w:val="32"/>
          <w:szCs w:val="32"/>
        </w:rPr>
        <w:t>高校公益</w:t>
      </w:r>
      <w:proofErr w:type="gramEnd"/>
      <w:r w:rsidRPr="00677363">
        <w:rPr>
          <w:rFonts w:ascii="微软雅黑" w:eastAsia="微软雅黑" w:hAnsi="微软雅黑" w:cs="微软雅黑"/>
          <w:b/>
          <w:sz w:val="32"/>
          <w:szCs w:val="32"/>
        </w:rPr>
        <w:t>巡讲正式起航</w:t>
      </w:r>
    </w:p>
    <w:p w:rsidR="00515E24" w:rsidRPr="008C2625" w:rsidRDefault="00677363" w:rsidP="008C2625">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sz w:val="22"/>
          <w:szCs w:val="22"/>
        </w:rPr>
      </w:pPr>
      <w:r w:rsidRPr="008C2625">
        <w:rPr>
          <w:rFonts w:ascii="微软雅黑" w:eastAsia="微软雅黑" w:hAnsi="微软雅黑" w:cs="微软雅黑" w:hint="eastAsia"/>
          <w:sz w:val="22"/>
          <w:szCs w:val="22"/>
        </w:rPr>
        <w:t>近日</w:t>
      </w:r>
      <w:r w:rsidR="007E6145" w:rsidRPr="008C2625">
        <w:rPr>
          <w:rFonts w:ascii="微软雅黑" w:eastAsia="微软雅黑" w:hAnsi="微软雅黑" w:cs="微软雅黑" w:hint="eastAsia"/>
          <w:sz w:val="22"/>
          <w:szCs w:val="22"/>
        </w:rPr>
        <w:t>，</w:t>
      </w:r>
      <w:r w:rsidR="007E6145" w:rsidRPr="008C2625">
        <w:rPr>
          <w:rFonts w:ascii="微软雅黑" w:eastAsia="微软雅黑" w:hAnsi="微软雅黑" w:cs="微软雅黑" w:hint="eastAsia"/>
          <w:sz w:val="22"/>
          <w:szCs w:val="22"/>
        </w:rPr>
        <w:t>2017</w:t>
      </w:r>
      <w:r w:rsidR="007E6145" w:rsidRPr="008C2625">
        <w:rPr>
          <w:rFonts w:ascii="微软雅黑" w:eastAsia="微软雅黑" w:hAnsi="微软雅黑" w:cs="微软雅黑" w:hint="eastAsia"/>
          <w:sz w:val="22"/>
          <w:szCs w:val="22"/>
        </w:rPr>
        <w:t>国泰安</w:t>
      </w:r>
      <w:r w:rsidR="009733CA" w:rsidRPr="008C2625">
        <w:rPr>
          <w:rFonts w:ascii="微软雅黑" w:eastAsia="微软雅黑" w:hAnsi="微软雅黑" w:cs="微软雅黑"/>
          <w:sz w:val="22"/>
          <w:szCs w:val="22"/>
        </w:rPr>
        <w:t>CSMAR</w:t>
      </w:r>
      <w:r w:rsidR="007E6145" w:rsidRPr="008C2625">
        <w:rPr>
          <w:rFonts w:ascii="微软雅黑" w:eastAsia="微软雅黑" w:hAnsi="微软雅黑" w:cs="微软雅黑" w:hint="eastAsia"/>
          <w:sz w:val="22"/>
          <w:szCs w:val="22"/>
        </w:rPr>
        <w:t>“</w:t>
      </w:r>
      <w:r w:rsidR="007E6145" w:rsidRPr="008C2625">
        <w:rPr>
          <w:rFonts w:ascii="微软雅黑" w:eastAsia="微软雅黑" w:hAnsi="微软雅黑" w:cs="微软雅黑" w:hint="eastAsia"/>
          <w:sz w:val="22"/>
          <w:szCs w:val="22"/>
        </w:rPr>
        <w:t>数据筑梦之旅</w:t>
      </w:r>
      <w:r w:rsidR="007E6145" w:rsidRPr="008C2625">
        <w:rPr>
          <w:rFonts w:ascii="微软雅黑" w:eastAsia="微软雅黑" w:hAnsi="微软雅黑" w:cs="微软雅黑" w:hint="eastAsia"/>
          <w:sz w:val="22"/>
          <w:szCs w:val="22"/>
        </w:rPr>
        <w:t>”全国</w:t>
      </w:r>
      <w:proofErr w:type="gramStart"/>
      <w:r w:rsidR="007E6145" w:rsidRPr="008C2625">
        <w:rPr>
          <w:rFonts w:ascii="微软雅黑" w:eastAsia="微软雅黑" w:hAnsi="微软雅黑" w:cs="微软雅黑" w:hint="eastAsia"/>
          <w:sz w:val="22"/>
          <w:szCs w:val="22"/>
        </w:rPr>
        <w:t>高校公益巡讲启动</w:t>
      </w:r>
      <w:proofErr w:type="gramEnd"/>
      <w:r w:rsidR="007E6145" w:rsidRPr="008C2625">
        <w:rPr>
          <w:rFonts w:ascii="微软雅黑" w:eastAsia="微软雅黑" w:hAnsi="微软雅黑" w:cs="微软雅黑" w:hint="eastAsia"/>
          <w:sz w:val="22"/>
          <w:szCs w:val="22"/>
        </w:rPr>
        <w:t>仪式暨澳门科技大学“</w:t>
      </w:r>
      <w:r w:rsidR="007E6145" w:rsidRPr="008C2625">
        <w:rPr>
          <w:rFonts w:ascii="微软雅黑" w:eastAsia="微软雅黑" w:hAnsi="微软雅黑" w:cs="微软雅黑" w:hint="eastAsia"/>
          <w:sz w:val="22"/>
          <w:szCs w:val="22"/>
        </w:rPr>
        <w:t xml:space="preserve">CSMAR </w:t>
      </w:r>
      <w:r w:rsidR="007E6145" w:rsidRPr="008C2625">
        <w:rPr>
          <w:rFonts w:ascii="微软雅黑" w:eastAsia="微软雅黑" w:hAnsi="微软雅黑" w:cs="微软雅黑" w:hint="eastAsia"/>
          <w:sz w:val="22"/>
          <w:szCs w:val="22"/>
        </w:rPr>
        <w:t>数据应用和实证研究分享”讲座在澳门科技大</w:t>
      </w:r>
      <w:proofErr w:type="gramStart"/>
      <w:r w:rsidR="007E6145" w:rsidRPr="008C2625">
        <w:rPr>
          <w:rFonts w:ascii="微软雅黑" w:eastAsia="微软雅黑" w:hAnsi="微软雅黑" w:cs="微软雅黑" w:hint="eastAsia"/>
          <w:sz w:val="22"/>
          <w:szCs w:val="22"/>
        </w:rPr>
        <w:t>学成功</w:t>
      </w:r>
      <w:proofErr w:type="gramEnd"/>
      <w:r w:rsidR="007E6145" w:rsidRPr="008C2625">
        <w:rPr>
          <w:rFonts w:ascii="微软雅黑" w:eastAsia="微软雅黑" w:hAnsi="微软雅黑" w:cs="微软雅黑" w:hint="eastAsia"/>
          <w:sz w:val="22"/>
          <w:szCs w:val="22"/>
        </w:rPr>
        <w:t>举办。此次公益巡讲</w:t>
      </w:r>
      <w:proofErr w:type="gramStart"/>
      <w:r w:rsidR="007E6145" w:rsidRPr="008C2625">
        <w:rPr>
          <w:rFonts w:ascii="微软雅黑" w:eastAsia="微软雅黑" w:hAnsi="微软雅黑" w:cs="微软雅黑" w:hint="eastAsia"/>
          <w:sz w:val="22"/>
          <w:szCs w:val="22"/>
        </w:rPr>
        <w:t>秉承着</w:t>
      </w:r>
      <w:proofErr w:type="gramEnd"/>
      <w:r w:rsidR="007E6145" w:rsidRPr="008C2625">
        <w:rPr>
          <w:rFonts w:ascii="微软雅黑" w:eastAsia="微软雅黑" w:hAnsi="微软雅黑" w:cs="微软雅黑" w:hint="eastAsia"/>
          <w:sz w:val="22"/>
          <w:szCs w:val="22"/>
        </w:rPr>
        <w:t>“弘扬研究精神，数据筑造梦想”的</w:t>
      </w:r>
      <w:r w:rsidR="008C2625">
        <w:rPr>
          <w:rFonts w:ascii="微软雅黑" w:eastAsia="微软雅黑" w:hAnsi="微软雅黑" w:cs="微软雅黑" w:hint="eastAsia"/>
          <w:sz w:val="22"/>
          <w:szCs w:val="22"/>
        </w:rPr>
        <w:t>宗旨</w:t>
      </w:r>
      <w:r w:rsidR="007E6145" w:rsidRPr="008C2625">
        <w:rPr>
          <w:rFonts w:ascii="微软雅黑" w:eastAsia="微软雅黑" w:hAnsi="微软雅黑" w:cs="微软雅黑" w:hint="eastAsia"/>
          <w:sz w:val="22"/>
          <w:szCs w:val="22"/>
        </w:rPr>
        <w:t>，</w:t>
      </w:r>
      <w:r w:rsidR="008C2625">
        <w:rPr>
          <w:rFonts w:ascii="微软雅黑" w:eastAsia="微软雅黑" w:hAnsi="微软雅黑" w:cs="微软雅黑" w:hint="eastAsia"/>
          <w:sz w:val="22"/>
          <w:szCs w:val="22"/>
        </w:rPr>
        <w:t>旨在</w:t>
      </w:r>
      <w:r w:rsidR="007E6145" w:rsidRPr="008C2625">
        <w:rPr>
          <w:rFonts w:ascii="微软雅黑" w:eastAsia="微软雅黑" w:hAnsi="微软雅黑" w:cs="微软雅黑" w:hint="eastAsia"/>
          <w:sz w:val="22"/>
          <w:szCs w:val="22"/>
        </w:rPr>
        <w:t>普及实证研究知识，提升高校师生的实证研究能力。</w:t>
      </w:r>
    </w:p>
    <w:p w:rsidR="00515E24" w:rsidRDefault="00677363" w:rsidP="009733CA">
      <w:pPr>
        <w:widowControl/>
        <w:adjustRightInd w:val="0"/>
        <w:snapToGrid w:val="0"/>
        <w:spacing w:beforeLines="50" w:before="156" w:afterLines="50" w:after="156"/>
        <w:jc w:val="left"/>
        <w:rPr>
          <w:rFonts w:ascii="微软雅黑" w:eastAsia="微软雅黑" w:hAnsi="微软雅黑" w:cs="微软雅黑" w:hint="eastAsia"/>
        </w:rPr>
      </w:pPr>
      <w:r>
        <w:rPr>
          <w:rFonts w:ascii="微软雅黑" w:eastAsia="微软雅黑" w:hAnsi="微软雅黑" w:cs="微软雅黑"/>
          <w:noProof/>
        </w:rPr>
        <w:drawing>
          <wp:inline distT="0" distB="0" distL="0" distR="0">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709271432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bookmarkStart w:id="0" w:name="_GoBack"/>
      <w:bookmarkEnd w:id="0"/>
    </w:p>
    <w:p w:rsidR="009733CA" w:rsidRPr="008C2625" w:rsidRDefault="009733CA" w:rsidP="008C2625">
      <w:pPr>
        <w:pStyle w:val="a3"/>
        <w:widowControl/>
        <w:adjustRightInd w:val="0"/>
        <w:snapToGrid w:val="0"/>
        <w:spacing w:beforeLines="50" w:before="156" w:beforeAutospacing="0" w:afterLines="50" w:after="156" w:afterAutospacing="0" w:line="500" w:lineRule="exact"/>
        <w:jc w:val="center"/>
        <w:rPr>
          <w:rFonts w:ascii="微软雅黑" w:eastAsia="微软雅黑" w:hAnsi="微软雅黑" w:cs="微软雅黑"/>
          <w:b/>
          <w:sz w:val="22"/>
          <w:szCs w:val="22"/>
        </w:rPr>
      </w:pPr>
      <w:r w:rsidRPr="008C2625">
        <w:rPr>
          <w:rFonts w:ascii="微软雅黑" w:eastAsia="微软雅黑" w:hAnsi="微软雅黑" w:cs="微软雅黑" w:hint="eastAsia"/>
          <w:b/>
          <w:sz w:val="22"/>
          <w:szCs w:val="22"/>
        </w:rPr>
        <w:t>澳门科技大学</w:t>
      </w:r>
    </w:p>
    <w:p w:rsidR="00515E24" w:rsidRPr="008C2625" w:rsidRDefault="008C2625" w:rsidP="008C2625">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sz w:val="22"/>
          <w:szCs w:val="22"/>
        </w:rPr>
      </w:pPr>
      <w:r w:rsidRPr="008C2625">
        <w:rPr>
          <w:rFonts w:ascii="微软雅黑" w:eastAsia="微软雅黑" w:hAnsi="微软雅黑" w:cs="微软雅黑" w:hint="eastAsia"/>
          <w:sz w:val="22"/>
          <w:szCs w:val="22"/>
        </w:rPr>
        <w:t> </w:t>
      </w:r>
      <w:r w:rsidR="007E6145" w:rsidRPr="008C2625">
        <w:rPr>
          <w:rFonts w:ascii="微软雅黑" w:eastAsia="微软雅黑" w:hAnsi="微软雅黑" w:cs="微软雅黑" w:hint="eastAsia"/>
          <w:sz w:val="22"/>
          <w:szCs w:val="22"/>
        </w:rPr>
        <w:t>2017</w:t>
      </w:r>
      <w:r w:rsidR="007E6145" w:rsidRPr="008C2625">
        <w:rPr>
          <w:rFonts w:ascii="微软雅黑" w:eastAsia="微软雅黑" w:hAnsi="微软雅黑" w:cs="微软雅黑" w:hint="eastAsia"/>
          <w:sz w:val="22"/>
          <w:szCs w:val="22"/>
        </w:rPr>
        <w:t>国泰安“数据筑梦之旅”全国高校巡讲活动是国泰安为反馈广大新老客户特别推出的公益学术活动。深圳国泰安教育技术股份有限公司</w:t>
      </w:r>
      <w:r w:rsidR="007E6145" w:rsidRPr="008C2625">
        <w:rPr>
          <w:rFonts w:ascii="微软雅黑" w:eastAsia="微软雅黑" w:hAnsi="微软雅黑" w:cs="微软雅黑" w:hint="eastAsia"/>
          <w:sz w:val="22"/>
          <w:szCs w:val="22"/>
        </w:rPr>
        <w:t>(</w:t>
      </w:r>
      <w:r w:rsidR="007E6145" w:rsidRPr="008C2625">
        <w:rPr>
          <w:rFonts w:ascii="微软雅黑" w:eastAsia="微软雅黑" w:hAnsi="微软雅黑" w:cs="微软雅黑" w:hint="eastAsia"/>
          <w:sz w:val="22"/>
          <w:szCs w:val="22"/>
        </w:rPr>
        <w:t>以下简称</w:t>
      </w:r>
      <w:r>
        <w:rPr>
          <w:rFonts w:ascii="微软雅黑" w:eastAsia="微软雅黑" w:hAnsi="微软雅黑" w:cs="微软雅黑" w:hint="eastAsia"/>
          <w:sz w:val="22"/>
          <w:szCs w:val="22"/>
        </w:rPr>
        <w:t>“</w:t>
      </w:r>
      <w:r w:rsidRPr="008C2625">
        <w:rPr>
          <w:rFonts w:ascii="微软雅黑" w:eastAsia="微软雅黑" w:hAnsi="微软雅黑" w:cs="微软雅黑" w:hint="eastAsia"/>
          <w:sz w:val="22"/>
          <w:szCs w:val="22"/>
        </w:rPr>
        <w:t>国泰安</w:t>
      </w:r>
      <w:r>
        <w:rPr>
          <w:rFonts w:ascii="微软雅黑" w:eastAsia="微软雅黑" w:hAnsi="微软雅黑" w:cs="微软雅黑" w:hint="eastAsia"/>
          <w:sz w:val="22"/>
          <w:szCs w:val="22"/>
        </w:rPr>
        <w:t>”</w:t>
      </w:r>
      <w:r w:rsidR="007E6145" w:rsidRPr="008C2625">
        <w:rPr>
          <w:rFonts w:ascii="微软雅黑" w:eastAsia="微软雅黑" w:hAnsi="微软雅黑" w:cs="微软雅黑" w:hint="eastAsia"/>
          <w:sz w:val="22"/>
          <w:szCs w:val="22"/>
        </w:rPr>
        <w:t>)</w:t>
      </w:r>
      <w:r w:rsidR="007E6145" w:rsidRPr="008C2625">
        <w:rPr>
          <w:rFonts w:ascii="微软雅黑" w:eastAsia="微软雅黑" w:hAnsi="微软雅黑" w:cs="微软雅黑" w:hint="eastAsia"/>
          <w:sz w:val="22"/>
          <w:szCs w:val="22"/>
        </w:rPr>
        <w:t>金融事业部高级研究员苏飞博士应邀担任本次讲座主讲嘉宾。讲座吸引了数百名师生前来参与，讲座现场座无虚席。</w:t>
      </w:r>
    </w:p>
    <w:p w:rsidR="00515E24" w:rsidRDefault="009733CA" w:rsidP="008C2625">
      <w:pPr>
        <w:widowControl/>
        <w:adjustRightInd w:val="0"/>
        <w:snapToGrid w:val="0"/>
        <w:spacing w:beforeLines="50" w:before="156" w:afterLines="50" w:after="156"/>
        <w:jc w:val="left"/>
        <w:rPr>
          <w:rFonts w:ascii="微软雅黑" w:eastAsia="微软雅黑" w:hAnsi="微软雅黑" w:cs="微软雅黑" w:hint="eastAsia"/>
        </w:rPr>
      </w:pPr>
      <w:r>
        <w:rPr>
          <w:rFonts w:ascii="微软雅黑" w:eastAsia="微软雅黑" w:hAnsi="微软雅黑" w:cs="微软雅黑"/>
          <w:noProof/>
        </w:rPr>
        <w:lastRenderedPageBreak/>
        <w:drawing>
          <wp:inline distT="0" distB="0" distL="0" distR="0">
            <wp:extent cx="5274310" cy="395605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70927143351_副本.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9733CA" w:rsidRPr="008C2625" w:rsidRDefault="009733CA" w:rsidP="008C2625">
      <w:pPr>
        <w:pStyle w:val="a3"/>
        <w:widowControl/>
        <w:adjustRightInd w:val="0"/>
        <w:snapToGrid w:val="0"/>
        <w:spacing w:beforeLines="50" w:before="156" w:beforeAutospacing="0" w:afterLines="50" w:after="156" w:afterAutospacing="0" w:line="500" w:lineRule="exact"/>
        <w:jc w:val="center"/>
        <w:rPr>
          <w:rFonts w:ascii="微软雅黑" w:eastAsia="微软雅黑" w:hAnsi="微软雅黑" w:cs="微软雅黑"/>
          <w:b/>
          <w:sz w:val="22"/>
          <w:szCs w:val="22"/>
        </w:rPr>
      </w:pPr>
      <w:r w:rsidRPr="008C2625">
        <w:rPr>
          <w:rFonts w:ascii="微软雅黑" w:eastAsia="微软雅黑" w:hAnsi="微软雅黑" w:cs="微软雅黑" w:hint="eastAsia"/>
          <w:b/>
          <w:sz w:val="22"/>
          <w:szCs w:val="22"/>
        </w:rPr>
        <w:t>讲座现场</w:t>
      </w:r>
    </w:p>
    <w:p w:rsidR="00515E24" w:rsidRPr="008C2625" w:rsidRDefault="007E6145" w:rsidP="008C2625">
      <w:pPr>
        <w:pStyle w:val="a3"/>
        <w:widowControl/>
        <w:adjustRightInd w:val="0"/>
        <w:snapToGrid w:val="0"/>
        <w:spacing w:beforeLines="50" w:before="156" w:beforeAutospacing="0" w:afterLines="50" w:after="156" w:afterAutospacing="0" w:line="500" w:lineRule="exact"/>
        <w:ind w:firstLineChars="200" w:firstLine="440"/>
        <w:rPr>
          <w:rFonts w:ascii="微软雅黑" w:eastAsia="微软雅黑" w:hAnsi="微软雅黑" w:cs="微软雅黑"/>
          <w:sz w:val="22"/>
          <w:szCs w:val="22"/>
        </w:rPr>
      </w:pPr>
      <w:r w:rsidRPr="008C2625">
        <w:rPr>
          <w:rFonts w:ascii="微软雅黑" w:eastAsia="微软雅黑" w:hAnsi="微软雅黑" w:cs="微软雅黑" w:hint="eastAsia"/>
          <w:sz w:val="22"/>
          <w:szCs w:val="22"/>
        </w:rPr>
        <w:t>本次讲座上，苏飞博士从</w:t>
      </w:r>
      <w:r w:rsidRPr="008C2625">
        <w:rPr>
          <w:rFonts w:ascii="微软雅黑" w:eastAsia="微软雅黑" w:hAnsi="微软雅黑" w:cs="微软雅黑" w:hint="eastAsia"/>
          <w:sz w:val="22"/>
          <w:szCs w:val="22"/>
        </w:rPr>
        <w:t>CSMAR</w:t>
      </w:r>
      <w:r w:rsidRPr="008C2625">
        <w:rPr>
          <w:rFonts w:ascii="微软雅黑" w:eastAsia="微软雅黑" w:hAnsi="微软雅黑" w:cs="微软雅黑" w:hint="eastAsia"/>
          <w:sz w:val="22"/>
          <w:szCs w:val="22"/>
        </w:rPr>
        <w:t>的</w:t>
      </w:r>
      <w:r w:rsidR="008C2625">
        <w:rPr>
          <w:rFonts w:ascii="微软雅黑" w:eastAsia="微软雅黑" w:hAnsi="微软雅黑" w:cs="微软雅黑" w:hint="eastAsia"/>
          <w:sz w:val="22"/>
          <w:szCs w:val="22"/>
        </w:rPr>
        <w:t>基本介绍、如何做实证研究、文献的收集与整理三个方面进行了精彩</w:t>
      </w:r>
      <w:r w:rsidRPr="008C2625">
        <w:rPr>
          <w:rFonts w:ascii="微软雅黑" w:eastAsia="微软雅黑" w:hAnsi="微软雅黑" w:cs="微软雅黑" w:hint="eastAsia"/>
          <w:sz w:val="22"/>
          <w:szCs w:val="22"/>
        </w:rPr>
        <w:t>讲解</w:t>
      </w:r>
      <w:r w:rsidR="008C2625">
        <w:rPr>
          <w:rFonts w:ascii="微软雅黑" w:eastAsia="微软雅黑" w:hAnsi="微软雅黑" w:cs="微软雅黑" w:hint="eastAsia"/>
          <w:sz w:val="22"/>
          <w:szCs w:val="22"/>
        </w:rPr>
        <w:t>。</w:t>
      </w:r>
      <w:r w:rsidRPr="008C2625">
        <w:rPr>
          <w:rFonts w:ascii="微软雅黑" w:eastAsia="微软雅黑" w:hAnsi="微软雅黑" w:cs="微软雅黑" w:hint="eastAsia"/>
          <w:sz w:val="22"/>
          <w:szCs w:val="22"/>
        </w:rPr>
        <w:t>特别是如何做实证研究这一部分，苏飞博士从如何选题、文献调研、数据来源、模型思路、结果分析、后期工作、案例分析</w:t>
      </w:r>
      <w:r w:rsidRPr="008C2625">
        <w:rPr>
          <w:rFonts w:ascii="微软雅黑" w:eastAsia="微软雅黑" w:hAnsi="微软雅黑" w:cs="微软雅黑" w:hint="eastAsia"/>
          <w:sz w:val="22"/>
          <w:szCs w:val="22"/>
        </w:rPr>
        <w:t>7</w:t>
      </w:r>
      <w:r w:rsidRPr="008C2625">
        <w:rPr>
          <w:rFonts w:ascii="微软雅黑" w:eastAsia="微软雅黑" w:hAnsi="微软雅黑" w:cs="微软雅黑" w:hint="eastAsia"/>
          <w:sz w:val="22"/>
          <w:szCs w:val="22"/>
        </w:rPr>
        <w:t>个模块，详细地对如何做实证研究</w:t>
      </w:r>
      <w:r w:rsidRPr="008C2625">
        <w:rPr>
          <w:rFonts w:ascii="微软雅黑" w:eastAsia="微软雅黑" w:hAnsi="微软雅黑" w:cs="微软雅黑" w:hint="eastAsia"/>
          <w:sz w:val="22"/>
          <w:szCs w:val="22"/>
        </w:rPr>
        <w:t>进行了生动有趣的讲解，现场掌声不断。最后，苏飞博士还和现场的师生进行了互动，一一详细解答了大家的疑点和问题，获得在场师生的一致认可。</w:t>
      </w:r>
    </w:p>
    <w:p w:rsidR="00515E24" w:rsidRDefault="00677363" w:rsidP="00413FF1">
      <w:pPr>
        <w:widowControl/>
        <w:adjustRightInd w:val="0"/>
        <w:snapToGrid w:val="0"/>
        <w:spacing w:beforeLines="50" w:before="156" w:afterLines="50" w:after="156"/>
        <w:jc w:val="left"/>
        <w:rPr>
          <w:rFonts w:ascii="微软雅黑" w:eastAsia="微软雅黑" w:hAnsi="微软雅黑" w:cs="微软雅黑" w:hint="eastAsia"/>
        </w:rPr>
      </w:pPr>
      <w:r>
        <w:rPr>
          <w:rFonts w:ascii="微软雅黑" w:eastAsia="微软雅黑" w:hAnsi="微软雅黑" w:cs="微软雅黑"/>
          <w:noProof/>
        </w:rPr>
        <w:lastRenderedPageBreak/>
        <w:drawing>
          <wp:inline distT="0" distB="0" distL="0" distR="0" wp14:anchorId="3E494F4F" wp14:editId="1D746244">
            <wp:extent cx="5274310" cy="395605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70927143336_副本.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9733CA" w:rsidRPr="00413FF1" w:rsidRDefault="009733CA" w:rsidP="00413FF1">
      <w:pPr>
        <w:pStyle w:val="a3"/>
        <w:widowControl/>
        <w:adjustRightInd w:val="0"/>
        <w:snapToGrid w:val="0"/>
        <w:spacing w:beforeLines="50" w:before="156" w:beforeAutospacing="0" w:afterLines="50" w:after="156" w:afterAutospacing="0" w:line="500" w:lineRule="exact"/>
        <w:jc w:val="center"/>
        <w:rPr>
          <w:rFonts w:ascii="微软雅黑" w:eastAsia="微软雅黑" w:hAnsi="微软雅黑" w:cs="微软雅黑"/>
          <w:b/>
          <w:sz w:val="22"/>
          <w:szCs w:val="22"/>
        </w:rPr>
      </w:pPr>
      <w:r w:rsidRPr="00413FF1">
        <w:rPr>
          <w:rFonts w:ascii="微软雅黑" w:eastAsia="微软雅黑" w:hAnsi="微软雅黑" w:cs="微软雅黑" w:hint="eastAsia"/>
          <w:b/>
          <w:sz w:val="22"/>
          <w:szCs w:val="22"/>
        </w:rPr>
        <w:t>苏飞博士演讲</w:t>
      </w:r>
    </w:p>
    <w:p w:rsidR="00413FF1" w:rsidRDefault="00413FF1" w:rsidP="00413FF1">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hint="eastAsia"/>
          <w:sz w:val="22"/>
          <w:szCs w:val="22"/>
        </w:rPr>
      </w:pPr>
      <w:r>
        <w:rPr>
          <w:rFonts w:ascii="微软雅黑" w:eastAsia="微软雅黑" w:hAnsi="微软雅黑" w:cs="微软雅黑" w:hint="eastAsia"/>
          <w:sz w:val="22"/>
          <w:szCs w:val="22"/>
        </w:rPr>
        <w:t> </w:t>
      </w:r>
      <w:r w:rsidR="007E6145" w:rsidRPr="009733CA">
        <w:rPr>
          <w:rFonts w:ascii="微软雅黑" w:eastAsia="微软雅黑" w:hAnsi="微软雅黑" w:cs="微软雅黑" w:hint="eastAsia"/>
          <w:sz w:val="22"/>
          <w:szCs w:val="22"/>
        </w:rPr>
        <w:t>纵观整场讲座，在场师生认真听讲，积极提问，足以看出讲座是普及实证研究的一种有效方式，能够使在场师生发挥思考问题、解决问题的能力，活跃了校园学术研究的氛围，充分达到了我们这次高校巡讲的目的。</w:t>
      </w:r>
    </w:p>
    <w:p w:rsidR="00515E24" w:rsidRPr="009733CA" w:rsidRDefault="007E6145" w:rsidP="00413FF1">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sz w:val="22"/>
          <w:szCs w:val="22"/>
        </w:rPr>
      </w:pPr>
      <w:r w:rsidRPr="009733CA">
        <w:rPr>
          <w:rFonts w:ascii="微软雅黑" w:eastAsia="微软雅黑" w:hAnsi="微软雅黑" w:cs="微软雅黑" w:hint="eastAsia"/>
          <w:sz w:val="22"/>
          <w:szCs w:val="22"/>
        </w:rPr>
        <w:t>在接下来的其它各站讲座中，</w:t>
      </w:r>
      <w:r w:rsidR="00413FF1">
        <w:rPr>
          <w:rFonts w:ascii="微软雅黑" w:eastAsia="微软雅黑" w:hAnsi="微软雅黑" w:cs="微软雅黑" w:hint="eastAsia"/>
          <w:sz w:val="22"/>
          <w:szCs w:val="22"/>
        </w:rPr>
        <w:t>由行业优秀</w:t>
      </w:r>
      <w:r w:rsidRPr="009733CA">
        <w:rPr>
          <w:rFonts w:ascii="微软雅黑" w:eastAsia="微软雅黑" w:hAnsi="微软雅黑" w:cs="微软雅黑" w:hint="eastAsia"/>
          <w:sz w:val="22"/>
          <w:szCs w:val="22"/>
        </w:rPr>
        <w:t>专家</w:t>
      </w:r>
      <w:r w:rsidR="00413FF1">
        <w:rPr>
          <w:rFonts w:ascii="微软雅黑" w:eastAsia="微软雅黑" w:hAnsi="微软雅黑" w:cs="微软雅黑" w:hint="eastAsia"/>
          <w:sz w:val="22"/>
          <w:szCs w:val="22"/>
        </w:rPr>
        <w:t>、学者</w:t>
      </w:r>
      <w:r w:rsidRPr="009733CA">
        <w:rPr>
          <w:rFonts w:ascii="微软雅黑" w:eastAsia="微软雅黑" w:hAnsi="微软雅黑" w:cs="微软雅黑" w:hint="eastAsia"/>
          <w:sz w:val="22"/>
          <w:szCs w:val="22"/>
        </w:rPr>
        <w:t>组成</w:t>
      </w:r>
      <w:r w:rsidR="00413FF1">
        <w:rPr>
          <w:rFonts w:ascii="微软雅黑" w:eastAsia="微软雅黑" w:hAnsi="微软雅黑" w:cs="微软雅黑" w:hint="eastAsia"/>
          <w:sz w:val="22"/>
          <w:szCs w:val="22"/>
        </w:rPr>
        <w:t>的</w:t>
      </w:r>
      <w:r w:rsidRPr="009733CA">
        <w:rPr>
          <w:rFonts w:ascii="微软雅黑" w:eastAsia="微软雅黑" w:hAnsi="微软雅黑" w:cs="微软雅黑" w:hint="eastAsia"/>
          <w:sz w:val="22"/>
          <w:szCs w:val="22"/>
        </w:rPr>
        <w:t>国泰安公益巡讲讲师团将</w:t>
      </w:r>
      <w:r w:rsidR="00413FF1">
        <w:rPr>
          <w:rFonts w:ascii="微软雅黑" w:eastAsia="微软雅黑" w:hAnsi="微软雅黑" w:cs="微软雅黑" w:hint="eastAsia"/>
          <w:sz w:val="22"/>
          <w:szCs w:val="22"/>
        </w:rPr>
        <w:t>奔赴全国各地，为</w:t>
      </w:r>
      <w:r w:rsidRPr="009733CA">
        <w:rPr>
          <w:rFonts w:ascii="微软雅黑" w:eastAsia="微软雅黑" w:hAnsi="微软雅黑" w:cs="微软雅黑" w:hint="eastAsia"/>
          <w:sz w:val="22"/>
          <w:szCs w:val="22"/>
        </w:rPr>
        <w:t>各院校师生带去更多更精彩的行业经验与实战技巧分享，</w:t>
      </w:r>
      <w:r w:rsidR="00413FF1">
        <w:rPr>
          <w:rFonts w:ascii="微软雅黑" w:eastAsia="微软雅黑" w:hAnsi="微软雅黑" w:cs="微软雅黑" w:hint="eastAsia"/>
          <w:sz w:val="22"/>
          <w:szCs w:val="22"/>
        </w:rPr>
        <w:t>紧密</w:t>
      </w:r>
      <w:r w:rsidRPr="009733CA">
        <w:rPr>
          <w:rFonts w:ascii="微软雅黑" w:eastAsia="微软雅黑" w:hAnsi="微软雅黑" w:cs="微软雅黑" w:hint="eastAsia"/>
          <w:sz w:val="22"/>
          <w:szCs w:val="22"/>
        </w:rPr>
        <w:t>围绕金融专业的传统方向、前沿话题及就业规划等</w:t>
      </w:r>
      <w:r w:rsidR="00413FF1">
        <w:rPr>
          <w:rFonts w:ascii="微软雅黑" w:eastAsia="微软雅黑" w:hAnsi="微软雅黑" w:cs="微软雅黑" w:hint="eastAsia"/>
          <w:sz w:val="22"/>
          <w:szCs w:val="22"/>
        </w:rPr>
        <w:t>热点和焦点</w:t>
      </w:r>
      <w:r w:rsidRPr="009733CA">
        <w:rPr>
          <w:rFonts w:ascii="微软雅黑" w:eastAsia="微软雅黑" w:hAnsi="微软雅黑" w:cs="微软雅黑" w:hint="eastAsia"/>
          <w:sz w:val="22"/>
          <w:szCs w:val="22"/>
        </w:rPr>
        <w:t>开展</w:t>
      </w:r>
      <w:r w:rsidR="00413FF1">
        <w:rPr>
          <w:rFonts w:ascii="微软雅黑" w:eastAsia="微软雅黑" w:hAnsi="微软雅黑" w:cs="微软雅黑" w:hint="eastAsia"/>
          <w:sz w:val="22"/>
          <w:szCs w:val="22"/>
        </w:rPr>
        <w:t>各类实用性与</w:t>
      </w:r>
      <w:r w:rsidR="008C2625">
        <w:rPr>
          <w:rFonts w:ascii="微软雅黑" w:eastAsia="微软雅黑" w:hAnsi="微软雅黑" w:cs="微软雅黑" w:hint="eastAsia"/>
          <w:sz w:val="22"/>
          <w:szCs w:val="22"/>
        </w:rPr>
        <w:t>针对性</w:t>
      </w:r>
      <w:r w:rsidR="00413FF1">
        <w:rPr>
          <w:rFonts w:ascii="微软雅黑" w:eastAsia="微软雅黑" w:hAnsi="微软雅黑" w:cs="微软雅黑" w:hint="eastAsia"/>
          <w:sz w:val="22"/>
          <w:szCs w:val="22"/>
        </w:rPr>
        <w:t>兼具的</w:t>
      </w:r>
      <w:r w:rsidR="008C2625">
        <w:rPr>
          <w:rFonts w:ascii="微软雅黑" w:eastAsia="微软雅黑" w:hAnsi="微软雅黑" w:cs="微软雅黑" w:hint="eastAsia"/>
          <w:sz w:val="22"/>
          <w:szCs w:val="22"/>
        </w:rPr>
        <w:t>专题</w:t>
      </w:r>
      <w:r w:rsidRPr="009733CA">
        <w:rPr>
          <w:rFonts w:ascii="微软雅黑" w:eastAsia="微软雅黑" w:hAnsi="微软雅黑" w:cs="微软雅黑" w:hint="eastAsia"/>
          <w:sz w:val="22"/>
          <w:szCs w:val="22"/>
        </w:rPr>
        <w:t>演讲，</w:t>
      </w:r>
      <w:r w:rsidR="0048371E" w:rsidRPr="009733CA">
        <w:rPr>
          <w:rFonts w:ascii="微软雅黑" w:eastAsia="微软雅黑" w:hAnsi="微软雅黑" w:cs="微软雅黑" w:hint="eastAsia"/>
          <w:sz w:val="22"/>
          <w:szCs w:val="22"/>
        </w:rPr>
        <w:t>更多精彩、敬请</w:t>
      </w:r>
      <w:r w:rsidRPr="009733CA">
        <w:rPr>
          <w:rFonts w:ascii="微软雅黑" w:eastAsia="微软雅黑" w:hAnsi="微软雅黑" w:cs="微软雅黑" w:hint="eastAsia"/>
          <w:sz w:val="22"/>
          <w:szCs w:val="22"/>
        </w:rPr>
        <w:t>关注</w:t>
      </w:r>
      <w:r w:rsidR="0048371E" w:rsidRPr="009733CA">
        <w:rPr>
          <w:rFonts w:ascii="微软雅黑" w:eastAsia="微软雅黑" w:hAnsi="微软雅黑" w:cs="微软雅黑" w:hint="eastAsia"/>
          <w:sz w:val="22"/>
          <w:szCs w:val="22"/>
        </w:rPr>
        <w:t>后续报道</w:t>
      </w:r>
      <w:r w:rsidRPr="009733CA">
        <w:rPr>
          <w:rFonts w:ascii="微软雅黑" w:eastAsia="微软雅黑" w:hAnsi="微软雅黑" w:cs="微软雅黑" w:hint="eastAsia"/>
          <w:sz w:val="22"/>
          <w:szCs w:val="22"/>
        </w:rPr>
        <w:t>!</w:t>
      </w:r>
    </w:p>
    <w:p w:rsidR="00515E24" w:rsidRPr="009733CA" w:rsidRDefault="007E6145" w:rsidP="009733CA">
      <w:pPr>
        <w:pStyle w:val="a3"/>
        <w:widowControl/>
        <w:adjustRightInd w:val="0"/>
        <w:snapToGrid w:val="0"/>
        <w:spacing w:beforeLines="50" w:before="156" w:beforeAutospacing="0" w:afterLines="50" w:after="156" w:afterAutospacing="0" w:line="500" w:lineRule="exact"/>
        <w:ind w:firstLineChars="200" w:firstLine="440"/>
        <w:rPr>
          <w:rFonts w:ascii="微软雅黑" w:eastAsia="微软雅黑" w:hAnsi="微软雅黑" w:cs="微软雅黑"/>
          <w:sz w:val="22"/>
          <w:szCs w:val="22"/>
        </w:rPr>
      </w:pPr>
      <w:r w:rsidRPr="009733CA">
        <w:rPr>
          <w:rFonts w:ascii="微软雅黑" w:eastAsia="微软雅黑" w:hAnsi="微软雅黑" w:cs="微软雅黑" w:hint="eastAsia"/>
          <w:sz w:val="22"/>
          <w:szCs w:val="22"/>
        </w:rPr>
        <w:t> </w:t>
      </w:r>
    </w:p>
    <w:p w:rsidR="00515E24" w:rsidRDefault="007E6145" w:rsidP="009733CA">
      <w:pPr>
        <w:pStyle w:val="a3"/>
        <w:widowControl/>
        <w:adjustRightInd w:val="0"/>
        <w:snapToGrid w:val="0"/>
        <w:spacing w:beforeLines="50" w:before="156" w:beforeAutospacing="0" w:afterLines="50" w:after="156" w:afterAutospacing="0" w:line="500" w:lineRule="exact"/>
        <w:rPr>
          <w:rFonts w:ascii="微软雅黑" w:eastAsia="微软雅黑" w:hAnsi="微软雅黑" w:hint="eastAsia"/>
          <w:b/>
          <w:sz w:val="22"/>
          <w:szCs w:val="22"/>
        </w:rPr>
      </w:pPr>
      <w:r w:rsidRPr="009733CA">
        <w:rPr>
          <w:rFonts w:ascii="微软雅黑" w:eastAsia="微软雅黑" w:hAnsi="微软雅黑" w:hint="eastAsia"/>
          <w:b/>
          <w:sz w:val="22"/>
          <w:szCs w:val="22"/>
        </w:rPr>
        <w:t>国泰安</w:t>
      </w:r>
      <w:r w:rsidRPr="009733CA">
        <w:rPr>
          <w:rFonts w:ascii="微软雅黑" w:eastAsia="微软雅黑" w:hAnsi="微软雅黑" w:hint="eastAsia"/>
          <w:b/>
          <w:sz w:val="22"/>
          <w:szCs w:val="22"/>
        </w:rPr>
        <w:t>CSMAR</w:t>
      </w:r>
      <w:r w:rsidRPr="009733CA">
        <w:rPr>
          <w:rFonts w:ascii="微软雅黑" w:eastAsia="微软雅黑" w:hAnsi="微软雅黑" w:hint="eastAsia"/>
          <w:b/>
          <w:sz w:val="22"/>
          <w:szCs w:val="22"/>
        </w:rPr>
        <w:t>数据库简介：</w:t>
      </w:r>
    </w:p>
    <w:p w:rsidR="009733CA" w:rsidRDefault="009733CA" w:rsidP="009733CA">
      <w:pPr>
        <w:pStyle w:val="a3"/>
        <w:widowControl/>
        <w:adjustRightInd w:val="0"/>
        <w:snapToGrid w:val="0"/>
        <w:spacing w:beforeLines="50" w:before="156" w:beforeAutospacing="0" w:afterLines="50" w:after="156" w:afterAutospacing="0"/>
        <w:jc w:val="center"/>
        <w:rPr>
          <w:rFonts w:ascii="微软雅黑" w:eastAsia="微软雅黑" w:hAnsi="微软雅黑" w:cs="微软雅黑" w:hint="eastAsia"/>
          <w:sz w:val="22"/>
          <w:szCs w:val="22"/>
        </w:rPr>
      </w:pPr>
      <w:r>
        <w:rPr>
          <w:rFonts w:ascii="微软雅黑" w:eastAsia="微软雅黑" w:hAnsi="微软雅黑" w:cs="微软雅黑"/>
          <w:noProof/>
          <w:sz w:val="22"/>
          <w:szCs w:val="22"/>
        </w:rPr>
        <w:lastRenderedPageBreak/>
        <w:drawing>
          <wp:inline distT="0" distB="0" distL="0" distR="0">
            <wp:extent cx="5274310" cy="25349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AR.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2534920"/>
                    </a:xfrm>
                    <a:prstGeom prst="rect">
                      <a:avLst/>
                    </a:prstGeom>
                  </pic:spPr>
                </pic:pic>
              </a:graphicData>
            </a:graphic>
          </wp:inline>
        </w:drawing>
      </w:r>
    </w:p>
    <w:p w:rsidR="009733CA" w:rsidRPr="009733CA" w:rsidRDefault="009733CA" w:rsidP="009733CA">
      <w:pPr>
        <w:pStyle w:val="a3"/>
        <w:widowControl/>
        <w:adjustRightInd w:val="0"/>
        <w:snapToGrid w:val="0"/>
        <w:spacing w:beforeLines="50" w:before="156" w:beforeAutospacing="0" w:afterLines="50" w:after="156" w:afterAutospacing="0"/>
        <w:jc w:val="center"/>
        <w:rPr>
          <w:rFonts w:ascii="微软雅黑" w:eastAsia="微软雅黑" w:hAnsi="微软雅黑" w:cs="微软雅黑"/>
          <w:b/>
          <w:sz w:val="22"/>
          <w:szCs w:val="22"/>
        </w:rPr>
      </w:pPr>
      <w:r w:rsidRPr="009733CA">
        <w:rPr>
          <w:rFonts w:ascii="微软雅黑" w:eastAsia="微软雅黑" w:hAnsi="微软雅黑" w:cs="微软雅黑" w:hint="eastAsia"/>
          <w:b/>
          <w:sz w:val="22"/>
          <w:szCs w:val="22"/>
        </w:rPr>
        <w:t>国泰安CSMAR数据库</w:t>
      </w:r>
    </w:p>
    <w:p w:rsidR="00515E24" w:rsidRPr="009733CA" w:rsidRDefault="007E6145" w:rsidP="00D709F0">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sz w:val="22"/>
          <w:szCs w:val="22"/>
        </w:rPr>
      </w:pPr>
      <w:r w:rsidRPr="009733CA">
        <w:rPr>
          <w:rFonts w:ascii="微软雅黑" w:eastAsia="微软雅黑" w:hAnsi="微软雅黑" w:cs="微软雅黑" w:hint="eastAsia"/>
          <w:sz w:val="22"/>
          <w:szCs w:val="22"/>
        </w:rPr>
        <w:t>CSMAR</w:t>
      </w:r>
      <w:r w:rsidRPr="009733CA">
        <w:rPr>
          <w:rFonts w:ascii="微软雅黑" w:eastAsia="微软雅黑" w:hAnsi="微软雅黑" w:cs="微软雅黑" w:hint="eastAsia"/>
          <w:sz w:val="22"/>
          <w:szCs w:val="22"/>
        </w:rPr>
        <w:t>经济金融研究数据库是国泰安从学术研究的需求出发，借鉴芝加哥大学</w:t>
      </w:r>
      <w:r w:rsidRPr="009733CA">
        <w:rPr>
          <w:rFonts w:ascii="微软雅黑" w:eastAsia="微软雅黑" w:hAnsi="微软雅黑" w:cs="微软雅黑" w:hint="eastAsia"/>
          <w:sz w:val="22"/>
          <w:szCs w:val="22"/>
        </w:rPr>
        <w:t>CRSP</w:t>
      </w:r>
      <w:r w:rsidRPr="009733CA">
        <w:rPr>
          <w:rFonts w:ascii="微软雅黑" w:eastAsia="微软雅黑" w:hAnsi="微软雅黑" w:cs="微软雅黑" w:hint="eastAsia"/>
          <w:sz w:val="22"/>
          <w:szCs w:val="22"/>
        </w:rPr>
        <w:t>、标准普尔</w:t>
      </w:r>
      <w:proofErr w:type="spellStart"/>
      <w:r w:rsidRPr="009733CA">
        <w:rPr>
          <w:rFonts w:ascii="微软雅黑" w:eastAsia="微软雅黑" w:hAnsi="微软雅黑" w:cs="微软雅黑" w:hint="eastAsia"/>
          <w:sz w:val="22"/>
          <w:szCs w:val="22"/>
        </w:rPr>
        <w:t>Compustat</w:t>
      </w:r>
      <w:proofErr w:type="spellEnd"/>
      <w:r w:rsidRPr="009733CA">
        <w:rPr>
          <w:rFonts w:ascii="微软雅黑" w:eastAsia="微软雅黑" w:hAnsi="微软雅黑" w:cs="微软雅黑" w:hint="eastAsia"/>
          <w:sz w:val="22"/>
          <w:szCs w:val="22"/>
        </w:rPr>
        <w:t>、</w:t>
      </w:r>
      <w:r w:rsidRPr="009733CA">
        <w:rPr>
          <w:rFonts w:ascii="微软雅黑" w:eastAsia="微软雅黑" w:hAnsi="微软雅黑" w:cs="微软雅黑" w:hint="eastAsia"/>
          <w:sz w:val="22"/>
          <w:szCs w:val="22"/>
        </w:rPr>
        <w:t xml:space="preserve"> </w:t>
      </w:r>
      <w:r w:rsidRPr="009733CA">
        <w:rPr>
          <w:rFonts w:ascii="微软雅黑" w:eastAsia="微软雅黑" w:hAnsi="微软雅黑" w:cs="微软雅黑" w:hint="eastAsia"/>
          <w:sz w:val="22"/>
          <w:szCs w:val="22"/>
        </w:rPr>
        <w:t>纽约交易所</w:t>
      </w:r>
      <w:r w:rsidRPr="009733CA">
        <w:rPr>
          <w:rFonts w:ascii="微软雅黑" w:eastAsia="微软雅黑" w:hAnsi="微软雅黑" w:cs="微软雅黑" w:hint="eastAsia"/>
          <w:sz w:val="22"/>
          <w:szCs w:val="22"/>
        </w:rPr>
        <w:t>TAQ</w:t>
      </w:r>
      <w:r w:rsidRPr="009733CA">
        <w:rPr>
          <w:rFonts w:ascii="微软雅黑" w:eastAsia="微软雅黑" w:hAnsi="微软雅黑" w:cs="微软雅黑" w:hint="eastAsia"/>
          <w:sz w:val="22"/>
          <w:szCs w:val="22"/>
        </w:rPr>
        <w:t>、</w:t>
      </w:r>
      <w:r w:rsidRPr="009733CA">
        <w:rPr>
          <w:rFonts w:ascii="微软雅黑" w:eastAsia="微软雅黑" w:hAnsi="微软雅黑" w:cs="微软雅黑" w:hint="eastAsia"/>
          <w:sz w:val="22"/>
          <w:szCs w:val="22"/>
        </w:rPr>
        <w:t>I/B/E/S</w:t>
      </w:r>
      <w:r w:rsidRPr="009733CA">
        <w:rPr>
          <w:rFonts w:ascii="微软雅黑" w:eastAsia="微软雅黑" w:hAnsi="微软雅黑" w:cs="微软雅黑" w:hint="eastAsia"/>
          <w:sz w:val="22"/>
          <w:szCs w:val="22"/>
        </w:rPr>
        <w:t>、</w:t>
      </w:r>
      <w:r w:rsidRPr="009733CA">
        <w:rPr>
          <w:rFonts w:ascii="微软雅黑" w:eastAsia="微软雅黑" w:hAnsi="微软雅黑" w:cs="微软雅黑" w:hint="eastAsia"/>
          <w:sz w:val="22"/>
          <w:szCs w:val="22"/>
        </w:rPr>
        <w:t>Thomson</w:t>
      </w:r>
      <w:r w:rsidRPr="009733CA">
        <w:rPr>
          <w:rFonts w:ascii="微软雅黑" w:eastAsia="微软雅黑" w:hAnsi="微软雅黑" w:cs="微软雅黑" w:hint="eastAsia"/>
          <w:sz w:val="22"/>
          <w:szCs w:val="22"/>
        </w:rPr>
        <w:t>等国际知名数据库的专业标准，并结合中国实际国情开发出的国内首个经济金融型数据库。该数据库涵盖了股票、公司、高频、基金、债券、衍生品、经济、行业、货币市场、海外、板块、专</w:t>
      </w:r>
      <w:r w:rsidRPr="009733CA">
        <w:rPr>
          <w:rFonts w:ascii="微软雅黑" w:eastAsia="微软雅黑" w:hAnsi="微软雅黑" w:cs="微软雅黑" w:hint="eastAsia"/>
          <w:sz w:val="22"/>
          <w:szCs w:val="22"/>
        </w:rPr>
        <w:t>题和资讯</w:t>
      </w:r>
      <w:r w:rsidRPr="009733CA">
        <w:rPr>
          <w:rFonts w:ascii="微软雅黑" w:eastAsia="微软雅黑" w:hAnsi="微软雅黑" w:hint="eastAsia"/>
          <w:sz w:val="22"/>
          <w:szCs w:val="22"/>
        </w:rPr>
        <w:t>16</w:t>
      </w:r>
      <w:r w:rsidRPr="009733CA">
        <w:rPr>
          <w:rFonts w:ascii="微软雅黑" w:eastAsia="微软雅黑" w:hAnsi="微软雅黑" w:hint="eastAsia"/>
          <w:sz w:val="22"/>
          <w:szCs w:val="22"/>
        </w:rPr>
        <w:t>大系列</w:t>
      </w:r>
      <w:r w:rsidRPr="009733CA">
        <w:rPr>
          <w:rFonts w:ascii="微软雅黑" w:eastAsia="微软雅黑" w:hAnsi="微软雅黑" w:cs="微软雅黑" w:hint="eastAsia"/>
          <w:sz w:val="22"/>
          <w:szCs w:val="22"/>
        </w:rPr>
        <w:t>，包含</w:t>
      </w:r>
      <w:r w:rsidRPr="009733CA">
        <w:rPr>
          <w:rFonts w:ascii="微软雅黑" w:eastAsia="微软雅黑" w:hAnsi="微软雅黑" w:hint="eastAsia"/>
          <w:sz w:val="22"/>
          <w:szCs w:val="22"/>
        </w:rPr>
        <w:t>132</w:t>
      </w:r>
      <w:r w:rsidRPr="009733CA">
        <w:rPr>
          <w:rFonts w:ascii="微软雅黑" w:eastAsia="微软雅黑" w:hAnsi="微软雅黑" w:hint="eastAsia"/>
          <w:sz w:val="22"/>
          <w:szCs w:val="22"/>
        </w:rPr>
        <w:t>个数据库</w:t>
      </w:r>
      <w:r w:rsidRPr="009733CA">
        <w:rPr>
          <w:rFonts w:ascii="微软雅黑" w:eastAsia="微软雅黑" w:hAnsi="微软雅黑" w:cs="微软雅黑" w:hint="eastAsia"/>
          <w:sz w:val="22"/>
          <w:szCs w:val="22"/>
        </w:rPr>
        <w:t>、</w:t>
      </w:r>
      <w:r w:rsidRPr="009733CA">
        <w:rPr>
          <w:rFonts w:ascii="微软雅黑" w:eastAsia="微软雅黑" w:hAnsi="微软雅黑" w:hint="eastAsia"/>
          <w:sz w:val="22"/>
          <w:szCs w:val="22"/>
        </w:rPr>
        <w:t>3000</w:t>
      </w:r>
      <w:r w:rsidRPr="009733CA">
        <w:rPr>
          <w:rFonts w:ascii="微软雅黑" w:eastAsia="微软雅黑" w:hAnsi="微软雅黑" w:hint="eastAsia"/>
          <w:sz w:val="22"/>
          <w:szCs w:val="22"/>
        </w:rPr>
        <w:t>多张表</w:t>
      </w:r>
      <w:r w:rsidRPr="009733CA">
        <w:rPr>
          <w:rFonts w:ascii="微软雅黑" w:eastAsia="微软雅黑" w:hAnsi="微软雅黑" w:cs="微软雅黑" w:hint="eastAsia"/>
          <w:sz w:val="22"/>
          <w:szCs w:val="22"/>
        </w:rPr>
        <w:t>、</w:t>
      </w:r>
      <w:r w:rsidRPr="009733CA">
        <w:rPr>
          <w:rFonts w:ascii="微软雅黑" w:eastAsia="微软雅黑" w:hAnsi="微软雅黑" w:hint="eastAsia"/>
          <w:sz w:val="22"/>
          <w:szCs w:val="22"/>
        </w:rPr>
        <w:t>上万个指标</w:t>
      </w:r>
      <w:r w:rsidRPr="009733CA">
        <w:rPr>
          <w:rFonts w:ascii="微软雅黑" w:eastAsia="微软雅黑" w:hAnsi="微软雅黑" w:cs="微软雅黑" w:hint="eastAsia"/>
          <w:sz w:val="22"/>
          <w:szCs w:val="22"/>
        </w:rPr>
        <w:t>、</w:t>
      </w:r>
      <w:r w:rsidRPr="009733CA">
        <w:rPr>
          <w:rFonts w:ascii="微软雅黑" w:eastAsia="微软雅黑" w:hAnsi="微软雅黑" w:hint="eastAsia"/>
          <w:sz w:val="22"/>
          <w:szCs w:val="22"/>
        </w:rPr>
        <w:t>2</w:t>
      </w:r>
      <w:r w:rsidRPr="009733CA">
        <w:rPr>
          <w:rFonts w:ascii="微软雅黑" w:eastAsia="微软雅黑" w:hAnsi="微软雅黑" w:hint="eastAsia"/>
          <w:sz w:val="22"/>
          <w:szCs w:val="22"/>
        </w:rPr>
        <w:t>万多个字段</w:t>
      </w:r>
      <w:r w:rsidRPr="009733CA">
        <w:rPr>
          <w:rFonts w:ascii="微软雅黑" w:eastAsia="微软雅黑" w:hAnsi="微软雅黑" w:cs="微软雅黑" w:hint="eastAsia"/>
          <w:sz w:val="22"/>
          <w:szCs w:val="22"/>
        </w:rPr>
        <w:t>。</w:t>
      </w:r>
    </w:p>
    <w:p w:rsidR="00515E24" w:rsidRPr="009733CA" w:rsidRDefault="007E6145" w:rsidP="00D709F0">
      <w:pPr>
        <w:pStyle w:val="a3"/>
        <w:widowControl/>
        <w:adjustRightInd w:val="0"/>
        <w:snapToGrid w:val="0"/>
        <w:spacing w:beforeLines="50" w:before="156" w:beforeAutospacing="0" w:afterLines="50" w:after="156" w:afterAutospacing="0" w:line="500" w:lineRule="exact"/>
        <w:ind w:firstLineChars="200" w:firstLine="440"/>
        <w:jc w:val="both"/>
        <w:rPr>
          <w:rFonts w:ascii="微软雅黑" w:eastAsia="微软雅黑" w:hAnsi="微软雅黑" w:cs="微软雅黑"/>
          <w:sz w:val="22"/>
          <w:szCs w:val="22"/>
        </w:rPr>
      </w:pPr>
      <w:r w:rsidRPr="009733CA">
        <w:rPr>
          <w:rFonts w:ascii="微软雅黑" w:eastAsia="微软雅黑" w:hAnsi="微软雅黑" w:cs="微软雅黑" w:hint="eastAsia"/>
          <w:sz w:val="22"/>
          <w:szCs w:val="22"/>
        </w:rPr>
        <w:t>CSMAR Sol</w:t>
      </w:r>
      <w:r w:rsidRPr="009733CA">
        <w:rPr>
          <w:rFonts w:ascii="微软雅黑" w:eastAsia="微软雅黑" w:hAnsi="微软雅黑" w:cs="微软雅黑" w:hint="eastAsia"/>
          <w:sz w:val="22"/>
          <w:szCs w:val="22"/>
        </w:rPr>
        <w:t>ution(</w:t>
      </w:r>
      <w:r w:rsidRPr="009733CA">
        <w:rPr>
          <w:rFonts w:ascii="微软雅黑" w:eastAsia="微软雅黑" w:hAnsi="微软雅黑" w:cs="微软雅黑" w:hint="eastAsia"/>
          <w:sz w:val="22"/>
          <w:szCs w:val="22"/>
        </w:rPr>
        <w:t>国泰安数据服务中心平台</w:t>
      </w:r>
      <w:r w:rsidRPr="009733CA">
        <w:rPr>
          <w:rFonts w:ascii="微软雅黑" w:eastAsia="微软雅黑" w:hAnsi="微软雅黑" w:cs="微软雅黑" w:hint="eastAsia"/>
          <w:sz w:val="22"/>
          <w:szCs w:val="22"/>
        </w:rPr>
        <w:t>)</w:t>
      </w:r>
      <w:r w:rsidRPr="009733CA">
        <w:rPr>
          <w:rFonts w:ascii="微软雅黑" w:eastAsia="微软雅黑" w:hAnsi="微软雅黑" w:cs="微软雅黑" w:hint="eastAsia"/>
          <w:sz w:val="22"/>
          <w:szCs w:val="22"/>
        </w:rPr>
        <w:t>是</w:t>
      </w:r>
      <w:r w:rsidRPr="009733CA">
        <w:rPr>
          <w:rFonts w:ascii="微软雅黑" w:eastAsia="微软雅黑" w:hAnsi="微软雅黑" w:cs="微软雅黑" w:hint="eastAsia"/>
          <w:sz w:val="22"/>
          <w:szCs w:val="22"/>
        </w:rPr>
        <w:t>CSMAR</w:t>
      </w:r>
      <w:r w:rsidRPr="009733CA">
        <w:rPr>
          <w:rFonts w:ascii="微软雅黑" w:eastAsia="微软雅黑" w:hAnsi="微软雅黑" w:cs="微软雅黑" w:hint="eastAsia"/>
          <w:sz w:val="22"/>
          <w:szCs w:val="22"/>
        </w:rPr>
        <w:t>经济金融研究数据库的网络应用平台，该平台不仅提供</w:t>
      </w:r>
      <w:r w:rsidRPr="009733CA">
        <w:rPr>
          <w:rFonts w:ascii="微软雅黑" w:eastAsia="微软雅黑" w:hAnsi="微软雅黑" w:cs="微软雅黑" w:hint="eastAsia"/>
          <w:sz w:val="22"/>
          <w:szCs w:val="22"/>
        </w:rPr>
        <w:t>CSMAR</w:t>
      </w:r>
      <w:r w:rsidRPr="009733CA">
        <w:rPr>
          <w:rFonts w:ascii="微软雅黑" w:eastAsia="微软雅黑" w:hAnsi="微软雅黑" w:cs="微软雅黑" w:hint="eastAsia"/>
          <w:sz w:val="22"/>
          <w:szCs w:val="22"/>
        </w:rPr>
        <w:t>经济金融研究数据库的数据，同时提供学术资源、数据定制服务支持以及新闻、公告、研究报告等资讯数据，使得</w:t>
      </w:r>
      <w:r w:rsidRPr="009733CA">
        <w:rPr>
          <w:rFonts w:ascii="微软雅黑" w:eastAsia="微软雅黑" w:hAnsi="微软雅黑" w:cs="微软雅黑" w:hint="eastAsia"/>
          <w:sz w:val="22"/>
          <w:szCs w:val="22"/>
        </w:rPr>
        <w:t>CSMAR</w:t>
      </w:r>
      <w:r w:rsidRPr="009733CA">
        <w:rPr>
          <w:rFonts w:ascii="微软雅黑" w:eastAsia="微软雅黑" w:hAnsi="微软雅黑" w:cs="微软雅黑" w:hint="eastAsia"/>
          <w:sz w:val="22"/>
          <w:szCs w:val="22"/>
        </w:rPr>
        <w:t>经济金融研究数据库得以更全面的服务于实证研究者。</w:t>
      </w:r>
    </w:p>
    <w:p w:rsidR="00515E24" w:rsidRPr="009733CA" w:rsidRDefault="00515E24" w:rsidP="009733CA">
      <w:pPr>
        <w:pStyle w:val="a3"/>
        <w:widowControl/>
        <w:adjustRightInd w:val="0"/>
        <w:snapToGrid w:val="0"/>
        <w:spacing w:beforeLines="50" w:before="156" w:beforeAutospacing="0" w:afterLines="50" w:after="156" w:afterAutospacing="0" w:line="500" w:lineRule="exact"/>
        <w:ind w:firstLineChars="200" w:firstLine="440"/>
        <w:rPr>
          <w:rFonts w:ascii="微软雅黑" w:eastAsia="微软雅黑" w:hAnsi="微软雅黑" w:cs="微软雅黑"/>
          <w:sz w:val="22"/>
          <w:szCs w:val="22"/>
        </w:rPr>
      </w:pPr>
    </w:p>
    <w:p w:rsidR="00515E24" w:rsidRPr="009733CA" w:rsidRDefault="007E6145" w:rsidP="009733CA">
      <w:pPr>
        <w:pStyle w:val="a3"/>
        <w:widowControl/>
        <w:adjustRightInd w:val="0"/>
        <w:snapToGrid w:val="0"/>
        <w:spacing w:beforeLines="50" w:before="156" w:beforeAutospacing="0" w:afterLines="50" w:after="156" w:afterAutospacing="0" w:line="500" w:lineRule="exact"/>
        <w:rPr>
          <w:rFonts w:ascii="微软雅黑" w:eastAsia="微软雅黑" w:hAnsi="微软雅黑" w:cs="微软雅黑"/>
          <w:sz w:val="22"/>
          <w:szCs w:val="22"/>
        </w:rPr>
      </w:pPr>
      <w:r w:rsidRPr="009733CA">
        <w:rPr>
          <w:rFonts w:ascii="微软雅黑" w:eastAsia="微软雅黑" w:hAnsi="微软雅黑" w:hint="eastAsia"/>
          <w:b/>
          <w:sz w:val="22"/>
          <w:szCs w:val="22"/>
        </w:rPr>
        <w:t>澳门科技大学站·讲师简介：</w:t>
      </w:r>
    </w:p>
    <w:p w:rsidR="00515E24" w:rsidRDefault="00677363" w:rsidP="009733CA">
      <w:pPr>
        <w:widowControl/>
        <w:adjustRightInd w:val="0"/>
        <w:snapToGrid w:val="0"/>
        <w:spacing w:beforeLines="50" w:before="156" w:afterLines="50" w:after="156"/>
        <w:jc w:val="center"/>
        <w:rPr>
          <w:rFonts w:ascii="微软雅黑" w:eastAsia="微软雅黑" w:hAnsi="微软雅黑" w:cs="微软雅黑" w:hint="eastAsia"/>
        </w:rPr>
      </w:pPr>
      <w:r>
        <w:rPr>
          <w:rFonts w:ascii="微软雅黑" w:eastAsia="微软雅黑" w:hAnsi="微软雅黑" w:cs="微软雅黑"/>
          <w:noProof/>
        </w:rPr>
        <w:lastRenderedPageBreak/>
        <w:drawing>
          <wp:inline distT="0" distB="0" distL="0" distR="0" wp14:anchorId="29CE51BB" wp14:editId="6B223EFC">
            <wp:extent cx="3598643" cy="4805916"/>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苏博.png"/>
                    <pic:cNvPicPr/>
                  </pic:nvPicPr>
                  <pic:blipFill rotWithShape="1">
                    <a:blip r:embed="rId12">
                      <a:extLst>
                        <a:ext uri="{28A0092B-C50C-407E-A947-70E740481C1C}">
                          <a14:useLocalDpi xmlns:a14="http://schemas.microsoft.com/office/drawing/2010/main" val="0"/>
                        </a:ext>
                      </a:extLst>
                    </a:blip>
                    <a:srcRect t="11024"/>
                    <a:stretch/>
                  </pic:blipFill>
                  <pic:spPr bwMode="auto">
                    <a:xfrm>
                      <a:off x="0" y="0"/>
                      <a:ext cx="3598643" cy="4805916"/>
                    </a:xfrm>
                    <a:prstGeom prst="rect">
                      <a:avLst/>
                    </a:prstGeom>
                    <a:ln>
                      <a:noFill/>
                    </a:ln>
                    <a:extLst>
                      <a:ext uri="{53640926-AAD7-44D8-BBD7-CCE9431645EC}">
                        <a14:shadowObscured xmlns:a14="http://schemas.microsoft.com/office/drawing/2010/main"/>
                      </a:ext>
                    </a:extLst>
                  </pic:spPr>
                </pic:pic>
              </a:graphicData>
            </a:graphic>
          </wp:inline>
        </w:drawing>
      </w:r>
    </w:p>
    <w:p w:rsidR="009733CA" w:rsidRPr="009733CA" w:rsidRDefault="009733CA" w:rsidP="00677363">
      <w:pPr>
        <w:widowControl/>
        <w:jc w:val="center"/>
        <w:rPr>
          <w:rFonts w:ascii="微软雅黑" w:eastAsia="微软雅黑" w:hAnsi="微软雅黑" w:cs="微软雅黑"/>
          <w:b/>
        </w:rPr>
      </w:pPr>
      <w:r w:rsidRPr="009733CA">
        <w:rPr>
          <w:rFonts w:ascii="微软雅黑" w:eastAsia="微软雅黑" w:hAnsi="微软雅黑" w:cs="微软雅黑" w:hint="eastAsia"/>
          <w:b/>
        </w:rPr>
        <w:t>苏飞博士</w:t>
      </w:r>
    </w:p>
    <w:p w:rsidR="00515E24" w:rsidRPr="009733CA" w:rsidRDefault="00677363" w:rsidP="009733CA">
      <w:pPr>
        <w:pStyle w:val="a3"/>
        <w:widowControl/>
        <w:adjustRightInd w:val="0"/>
        <w:snapToGrid w:val="0"/>
        <w:spacing w:beforeLines="50" w:before="156" w:beforeAutospacing="0" w:afterLines="50" w:after="156" w:afterAutospacing="0" w:line="500" w:lineRule="exact"/>
        <w:ind w:firstLineChars="200" w:firstLine="440"/>
        <w:rPr>
          <w:rFonts w:ascii="微软雅黑" w:eastAsia="微软雅黑" w:hAnsi="微软雅黑" w:cs="微软雅黑"/>
          <w:sz w:val="22"/>
          <w:szCs w:val="22"/>
        </w:rPr>
      </w:pPr>
      <w:r w:rsidRPr="009733CA">
        <w:rPr>
          <w:rFonts w:ascii="微软雅黑" w:eastAsia="微软雅黑" w:hAnsi="微软雅黑" w:cs="微软雅黑" w:hint="eastAsia"/>
          <w:sz w:val="22"/>
          <w:szCs w:val="22"/>
        </w:rPr>
        <w:t>苏飞</w:t>
      </w:r>
      <w:r w:rsidRPr="009733CA">
        <w:rPr>
          <w:rFonts w:ascii="微软雅黑" w:eastAsia="微软雅黑" w:hAnsi="微软雅黑" w:cs="微软雅黑" w:hint="eastAsia"/>
          <w:sz w:val="22"/>
          <w:szCs w:val="22"/>
        </w:rPr>
        <w:t>，</w:t>
      </w:r>
      <w:r w:rsidR="007E6145" w:rsidRPr="009733CA">
        <w:rPr>
          <w:rFonts w:ascii="微软雅黑" w:eastAsia="微软雅黑" w:hAnsi="微软雅黑" w:cs="微软雅黑" w:hint="eastAsia"/>
          <w:sz w:val="22"/>
          <w:szCs w:val="22"/>
        </w:rPr>
        <w:t>悉尼科技大学金融学博士，现任国泰安金融事业部高级研究员。具有</w:t>
      </w:r>
      <w:r w:rsidR="007E6145" w:rsidRPr="009733CA">
        <w:rPr>
          <w:rFonts w:ascii="微软雅黑" w:eastAsia="微软雅黑" w:hAnsi="微软雅黑" w:cs="微软雅黑" w:hint="eastAsia"/>
          <w:sz w:val="22"/>
          <w:szCs w:val="22"/>
        </w:rPr>
        <w:t>8</w:t>
      </w:r>
      <w:r w:rsidR="007E6145" w:rsidRPr="009733CA">
        <w:rPr>
          <w:rFonts w:ascii="微软雅黑" w:eastAsia="微软雅黑" w:hAnsi="微软雅黑" w:cs="微软雅黑" w:hint="eastAsia"/>
          <w:sz w:val="22"/>
          <w:szCs w:val="22"/>
        </w:rPr>
        <w:t>年研究经验，曾参与国家社会科学基金重大项目，澳大利亚证券交易有限公司（</w:t>
      </w:r>
      <w:r w:rsidR="007E6145" w:rsidRPr="009733CA">
        <w:rPr>
          <w:rFonts w:ascii="微软雅黑" w:eastAsia="微软雅黑" w:hAnsi="微软雅黑" w:cs="微软雅黑" w:hint="eastAsia"/>
          <w:sz w:val="22"/>
          <w:szCs w:val="22"/>
        </w:rPr>
        <w:t>ASX</w:t>
      </w:r>
      <w:r w:rsidR="007E6145" w:rsidRPr="009733CA">
        <w:rPr>
          <w:rFonts w:ascii="微软雅黑" w:eastAsia="微软雅黑" w:hAnsi="微软雅黑" w:cs="微软雅黑" w:hint="eastAsia"/>
          <w:sz w:val="22"/>
          <w:szCs w:val="22"/>
        </w:rPr>
        <w:t>）委托项目，在国内核心期刊及</w:t>
      </w:r>
      <w:r w:rsidR="007E6145" w:rsidRPr="009733CA">
        <w:rPr>
          <w:rFonts w:ascii="微软雅黑" w:eastAsia="微软雅黑" w:hAnsi="微软雅黑" w:cs="微软雅黑" w:hint="eastAsia"/>
          <w:sz w:val="22"/>
          <w:szCs w:val="22"/>
        </w:rPr>
        <w:t>SSCI</w:t>
      </w:r>
      <w:r w:rsidR="007E6145" w:rsidRPr="009733CA">
        <w:rPr>
          <w:rFonts w:ascii="微软雅黑" w:eastAsia="微软雅黑" w:hAnsi="微软雅黑" w:cs="微软雅黑" w:hint="eastAsia"/>
          <w:sz w:val="22"/>
          <w:szCs w:val="22"/>
        </w:rPr>
        <w:t>期刊发表论文</w:t>
      </w:r>
      <w:r w:rsidR="007E6145" w:rsidRPr="009733CA">
        <w:rPr>
          <w:rFonts w:ascii="微软雅黑" w:eastAsia="微软雅黑" w:hAnsi="微软雅黑" w:cs="微软雅黑" w:hint="eastAsia"/>
          <w:sz w:val="22"/>
          <w:szCs w:val="22"/>
        </w:rPr>
        <w:t>10</w:t>
      </w:r>
      <w:r w:rsidR="007E6145" w:rsidRPr="009733CA">
        <w:rPr>
          <w:rFonts w:ascii="微软雅黑" w:eastAsia="微软雅黑" w:hAnsi="微软雅黑" w:cs="微软雅黑" w:hint="eastAsia"/>
          <w:sz w:val="22"/>
          <w:szCs w:val="22"/>
        </w:rPr>
        <w:t>余篇。</w:t>
      </w:r>
    </w:p>
    <w:sectPr w:rsidR="00515E24" w:rsidRPr="009733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145" w:rsidRDefault="007E6145" w:rsidP="00677363">
      <w:r>
        <w:separator/>
      </w:r>
    </w:p>
  </w:endnote>
  <w:endnote w:type="continuationSeparator" w:id="0">
    <w:p w:rsidR="007E6145" w:rsidRDefault="007E6145" w:rsidP="0067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145" w:rsidRDefault="007E6145" w:rsidP="00677363">
      <w:r>
        <w:separator/>
      </w:r>
    </w:p>
  </w:footnote>
  <w:footnote w:type="continuationSeparator" w:id="0">
    <w:p w:rsidR="007E6145" w:rsidRDefault="007E6145" w:rsidP="00677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7104C"/>
    <w:rsid w:val="00413FF1"/>
    <w:rsid w:val="0048371E"/>
    <w:rsid w:val="00515E24"/>
    <w:rsid w:val="00677363"/>
    <w:rsid w:val="007E6145"/>
    <w:rsid w:val="008C2625"/>
    <w:rsid w:val="009733CA"/>
    <w:rsid w:val="00D709F0"/>
    <w:rsid w:val="07D71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link w:val="2Char"/>
    <w:uiPriority w:val="9"/>
    <w:qFormat/>
    <w:rsid w:val="0067736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677363"/>
    <w:rPr>
      <w:sz w:val="18"/>
      <w:szCs w:val="18"/>
    </w:rPr>
  </w:style>
  <w:style w:type="character" w:customStyle="1" w:styleId="Char">
    <w:name w:val="批注框文本 Char"/>
    <w:basedOn w:val="a0"/>
    <w:link w:val="a5"/>
    <w:rsid w:val="00677363"/>
    <w:rPr>
      <w:rFonts w:asciiTheme="minorHAnsi" w:eastAsiaTheme="minorEastAsia" w:hAnsiTheme="minorHAnsi" w:cstheme="minorBidi"/>
      <w:kern w:val="2"/>
      <w:sz w:val="18"/>
      <w:szCs w:val="18"/>
    </w:rPr>
  </w:style>
  <w:style w:type="paragraph" w:styleId="a6">
    <w:name w:val="header"/>
    <w:basedOn w:val="a"/>
    <w:link w:val="Char0"/>
    <w:rsid w:val="006773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677363"/>
    <w:rPr>
      <w:rFonts w:asciiTheme="minorHAnsi" w:eastAsiaTheme="minorEastAsia" w:hAnsiTheme="minorHAnsi" w:cstheme="minorBidi"/>
      <w:kern w:val="2"/>
      <w:sz w:val="18"/>
      <w:szCs w:val="18"/>
    </w:rPr>
  </w:style>
  <w:style w:type="paragraph" w:styleId="a7">
    <w:name w:val="footer"/>
    <w:basedOn w:val="a"/>
    <w:link w:val="Char1"/>
    <w:rsid w:val="00677363"/>
    <w:pPr>
      <w:tabs>
        <w:tab w:val="center" w:pos="4153"/>
        <w:tab w:val="right" w:pos="8306"/>
      </w:tabs>
      <w:snapToGrid w:val="0"/>
      <w:jc w:val="left"/>
    </w:pPr>
    <w:rPr>
      <w:sz w:val="18"/>
      <w:szCs w:val="18"/>
    </w:rPr>
  </w:style>
  <w:style w:type="character" w:customStyle="1" w:styleId="Char1">
    <w:name w:val="页脚 Char"/>
    <w:basedOn w:val="a0"/>
    <w:link w:val="a7"/>
    <w:rsid w:val="00677363"/>
    <w:rPr>
      <w:rFonts w:asciiTheme="minorHAnsi" w:eastAsiaTheme="minorEastAsia" w:hAnsiTheme="minorHAnsi" w:cstheme="minorBidi"/>
      <w:kern w:val="2"/>
      <w:sz w:val="18"/>
      <w:szCs w:val="18"/>
    </w:rPr>
  </w:style>
  <w:style w:type="character" w:customStyle="1" w:styleId="2Char">
    <w:name w:val="标题 2 Char"/>
    <w:basedOn w:val="a0"/>
    <w:link w:val="2"/>
    <w:uiPriority w:val="9"/>
    <w:rsid w:val="00677363"/>
    <w:rPr>
      <w:rFonts w:ascii="宋体" w:hAnsi="宋体" w:cs="宋体"/>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link w:val="2Char"/>
    <w:uiPriority w:val="9"/>
    <w:qFormat/>
    <w:rsid w:val="0067736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677363"/>
    <w:rPr>
      <w:sz w:val="18"/>
      <w:szCs w:val="18"/>
    </w:rPr>
  </w:style>
  <w:style w:type="character" w:customStyle="1" w:styleId="Char">
    <w:name w:val="批注框文本 Char"/>
    <w:basedOn w:val="a0"/>
    <w:link w:val="a5"/>
    <w:rsid w:val="00677363"/>
    <w:rPr>
      <w:rFonts w:asciiTheme="minorHAnsi" w:eastAsiaTheme="minorEastAsia" w:hAnsiTheme="minorHAnsi" w:cstheme="minorBidi"/>
      <w:kern w:val="2"/>
      <w:sz w:val="18"/>
      <w:szCs w:val="18"/>
    </w:rPr>
  </w:style>
  <w:style w:type="paragraph" w:styleId="a6">
    <w:name w:val="header"/>
    <w:basedOn w:val="a"/>
    <w:link w:val="Char0"/>
    <w:rsid w:val="006773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677363"/>
    <w:rPr>
      <w:rFonts w:asciiTheme="minorHAnsi" w:eastAsiaTheme="minorEastAsia" w:hAnsiTheme="minorHAnsi" w:cstheme="minorBidi"/>
      <w:kern w:val="2"/>
      <w:sz w:val="18"/>
      <w:szCs w:val="18"/>
    </w:rPr>
  </w:style>
  <w:style w:type="paragraph" w:styleId="a7">
    <w:name w:val="footer"/>
    <w:basedOn w:val="a"/>
    <w:link w:val="Char1"/>
    <w:rsid w:val="00677363"/>
    <w:pPr>
      <w:tabs>
        <w:tab w:val="center" w:pos="4153"/>
        <w:tab w:val="right" w:pos="8306"/>
      </w:tabs>
      <w:snapToGrid w:val="0"/>
      <w:jc w:val="left"/>
    </w:pPr>
    <w:rPr>
      <w:sz w:val="18"/>
      <w:szCs w:val="18"/>
    </w:rPr>
  </w:style>
  <w:style w:type="character" w:customStyle="1" w:styleId="Char1">
    <w:name w:val="页脚 Char"/>
    <w:basedOn w:val="a0"/>
    <w:link w:val="a7"/>
    <w:rsid w:val="00677363"/>
    <w:rPr>
      <w:rFonts w:asciiTheme="minorHAnsi" w:eastAsiaTheme="minorEastAsia" w:hAnsiTheme="minorHAnsi" w:cstheme="minorBidi"/>
      <w:kern w:val="2"/>
      <w:sz w:val="18"/>
      <w:szCs w:val="18"/>
    </w:rPr>
  </w:style>
  <w:style w:type="character" w:customStyle="1" w:styleId="2Char">
    <w:name w:val="标题 2 Char"/>
    <w:basedOn w:val="a0"/>
    <w:link w:val="2"/>
    <w:uiPriority w:val="9"/>
    <w:rsid w:val="00677363"/>
    <w:rPr>
      <w:rFonts w:ascii="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94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ke.su</dc:creator>
  <cp:lastModifiedBy>gta</cp:lastModifiedBy>
  <cp:revision>6</cp:revision>
  <dcterms:created xsi:type="dcterms:W3CDTF">2017-10-12T05:29:00Z</dcterms:created>
  <dcterms:modified xsi:type="dcterms:W3CDTF">2017-10-12T06:28:00Z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